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1D62">
      <w:pPr>
        <w:widowControl/>
        <w:jc w:val="left"/>
        <w:rPr>
          <w:rFonts w:ascii="黑体" w:hAnsi="黑体" w:eastAsia="黑体" w:cs="Times New Roman"/>
          <w:color w:val="000000" w:themeColor="text1"/>
          <w:sz w:val="32"/>
          <w:szCs w:val="32"/>
          <w14:textFill>
            <w14:solidFill>
              <w14:schemeClr w14:val="tx1"/>
            </w14:solidFill>
          </w14:textFill>
        </w:rPr>
      </w:pPr>
    </w:p>
    <w:p w14:paraId="5A627CC2">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天津科技大学202</w:t>
      </w:r>
      <w:r>
        <w:rPr>
          <w:rFonts w:hint="eastAsia" w:ascii="黑体" w:hAnsi="Times New Roman" w:eastAsia="黑体"/>
          <w:b/>
          <w:sz w:val="36"/>
          <w:szCs w:val="36"/>
          <w:lang w:val="en-US" w:eastAsia="zh-CN"/>
        </w:rPr>
        <w:t>5</w:t>
      </w:r>
      <w:r>
        <w:rPr>
          <w:rFonts w:hint="eastAsia" w:ascii="黑体" w:hAnsi="Times New Roman" w:eastAsia="黑体"/>
          <w:b/>
          <w:sz w:val="36"/>
          <w:szCs w:val="36"/>
        </w:rPr>
        <w:t>年硕士研究生</w:t>
      </w:r>
      <w:r>
        <w:rPr>
          <w:rFonts w:hint="eastAsia" w:ascii="黑体" w:hAnsi="Times New Roman" w:eastAsia="黑体"/>
          <w:b/>
          <w:sz w:val="36"/>
          <w:szCs w:val="36"/>
          <w:lang w:val="en-US" w:eastAsia="zh-CN"/>
        </w:rPr>
        <w:t>招生考试</w:t>
      </w:r>
      <w:r>
        <w:rPr>
          <w:rFonts w:hint="eastAsia" w:ascii="黑体" w:hAnsi="Times New Roman" w:eastAsia="黑体"/>
          <w:b/>
          <w:sz w:val="36"/>
          <w:szCs w:val="36"/>
        </w:rPr>
        <w:t>复试</w:t>
      </w:r>
    </w:p>
    <w:p w14:paraId="520CD138">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14:paraId="494FF4CE">
      <w:pPr>
        <w:pStyle w:val="2"/>
        <w:adjustRightInd w:val="0"/>
        <w:snapToGrid w:val="0"/>
        <w:spacing w:line="400" w:lineRule="exact"/>
        <w:ind w:firstLine="598" w:firstLineChars="187"/>
        <w:rPr>
          <w:rFonts w:hAnsi="宋体"/>
          <w:sz w:val="32"/>
          <w:szCs w:val="24"/>
        </w:rPr>
      </w:pPr>
    </w:p>
    <w:p w14:paraId="6C1C3B54">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w:t>
      </w:r>
      <w:bookmarkStart w:id="0" w:name="_GoBack"/>
      <w:bookmarkEnd w:id="0"/>
      <w:r>
        <w:rPr>
          <w:rFonts w:hint="eastAsia" w:ascii="仿宋" w:hAnsi="仿宋" w:eastAsia="仿宋"/>
          <w:sz w:val="30"/>
          <w:szCs w:val="30"/>
        </w:rPr>
        <w:t>得扰乱考场（含网络考场）及其他考试工作地点的秩序。</w:t>
      </w:r>
    </w:p>
    <w:p w14:paraId="1D890787">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14:paraId="489897FC">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14:paraId="1A17AB0C">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14:paraId="6440FA97">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分钟备场，并根据考务工作人员的指令开展身份认证、应试环境展示等系列动作。正式开考后，迟到考生不得入内，视为主动放弃复试资格。</w:t>
      </w:r>
    </w:p>
    <w:p w14:paraId="0847DA3E">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14:paraId="0ECFC11D">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14:paraId="7BB85DE0">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FF0000"/>
          <w:sz w:val="30"/>
          <w:szCs w:val="30"/>
        </w:rPr>
        <w:t>、</w:t>
      </w:r>
      <w:r>
        <w:rPr>
          <w:rFonts w:hint="eastAsia" w:ascii="仿宋" w:hAnsi="仿宋" w:eastAsia="仿宋"/>
          <w:sz w:val="30"/>
          <w:szCs w:val="30"/>
        </w:rPr>
        <w:t>视频必须根据考务工作人员要求进行开启，全程正面免冠朝向摄像头，保证头肩部及双手出现在视频画面正中间。不得佩戴口罩保证面部清晰可见，头发不可遮挡耳朵，不得戴耳饰。</w:t>
      </w:r>
    </w:p>
    <w:p w14:paraId="1FCD9877">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14:paraId="26A68BA8">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p>
    <w:p w14:paraId="48DFBB8B">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14:paraId="0CFDAE7E">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14:paraId="2924716A">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14:paraId="56EC6C0C">
      <w:pPr>
        <w:pStyle w:val="2"/>
        <w:adjustRightInd w:val="0"/>
        <w:snapToGrid w:val="0"/>
        <w:spacing w:line="440" w:lineRule="exact"/>
        <w:ind w:firstLine="600" w:firstLineChars="200"/>
        <w:rPr>
          <w:rFonts w:ascii="仿宋" w:hAnsi="仿宋" w:eastAsia="仿宋"/>
          <w:sz w:val="30"/>
          <w:szCs w:val="30"/>
        </w:rPr>
      </w:pPr>
    </w:p>
    <w:p w14:paraId="78291C87">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14:paraId="0374F1A8">
      <w:pPr>
        <w:widowControl/>
        <w:jc w:val="left"/>
        <w:rPr>
          <w:rFonts w:ascii="黑体" w:hAnsi="黑体" w:eastAsia="黑体" w:cs="Times New Roman"/>
          <w:color w:val="000000" w:themeColor="text1"/>
          <w:sz w:val="32"/>
          <w:szCs w:val="32"/>
          <w14:textFill>
            <w14:solidFill>
              <w14:schemeClr w14:val="tx1"/>
            </w14:solidFill>
          </w14:textFill>
        </w:rPr>
      </w:pPr>
    </w:p>
    <w:p w14:paraId="75F5837E">
      <w:pPr>
        <w:widowControl/>
        <w:jc w:val="left"/>
        <w:rPr>
          <w:rFonts w:ascii="黑体" w:hAnsi="黑体" w:eastAsia="黑体" w:cs="Times New Roman"/>
          <w:color w:val="000000" w:themeColor="text1"/>
          <w:sz w:val="32"/>
          <w:szCs w:val="32"/>
          <w14:textFill>
            <w14:solidFill>
              <w14:schemeClr w14:val="tx1"/>
            </w14:solidFill>
          </w14:textFill>
        </w:rPr>
      </w:pPr>
    </w:p>
    <w:p w14:paraId="72997F58">
      <w:pPr>
        <w:widowControl/>
        <w:jc w:val="left"/>
        <w:rPr>
          <w:rFonts w:ascii="黑体" w:hAnsi="黑体" w:eastAsia="黑体" w:cs="Times New Roman"/>
          <w:color w:val="000000" w:themeColor="text1"/>
          <w:sz w:val="32"/>
          <w:szCs w:val="32"/>
          <w14:textFill>
            <w14:solidFill>
              <w14:schemeClr w14:val="tx1"/>
            </w14:solidFill>
          </w14:textFill>
        </w:rPr>
      </w:pPr>
    </w:p>
    <w:p w14:paraId="38908B3D">
      <w:pPr>
        <w:widowControl/>
        <w:jc w:val="left"/>
        <w:rPr>
          <w:rFonts w:ascii="黑体" w:hAnsi="黑体" w:eastAsia="黑体" w:cs="Times New Roman"/>
          <w:color w:val="000000" w:themeColor="text1"/>
          <w:sz w:val="32"/>
          <w:szCs w:val="32"/>
          <w14:textFill>
            <w14:solidFill>
              <w14:schemeClr w14:val="tx1"/>
            </w14:solidFill>
          </w14:textFill>
        </w:rPr>
      </w:pPr>
    </w:p>
    <w:p w14:paraId="1561D5F9">
      <w:pPr>
        <w:widowControl/>
        <w:jc w:val="left"/>
        <w:rPr>
          <w:rFonts w:ascii="黑体" w:hAnsi="黑体" w:eastAsia="黑体" w:cs="Times New Roman"/>
          <w:color w:val="000000" w:themeColor="text1"/>
          <w:sz w:val="32"/>
          <w:szCs w:val="32"/>
          <w14:textFill>
            <w14:solidFill>
              <w14:schemeClr w14:val="tx1"/>
            </w14:solidFill>
          </w14:textFill>
        </w:rPr>
      </w:pPr>
    </w:p>
    <w:p w14:paraId="45DB1DFF">
      <w:pPr>
        <w:widowControl/>
        <w:jc w:val="left"/>
        <w:rPr>
          <w:rFonts w:ascii="黑体" w:hAnsi="黑体" w:eastAsia="黑体" w:cs="Times New Roman"/>
          <w:color w:val="000000" w:themeColor="text1"/>
          <w:sz w:val="32"/>
          <w:szCs w:val="32"/>
          <w14:textFill>
            <w14:solidFill>
              <w14:schemeClr w14:val="tx1"/>
            </w14:solidFill>
          </w14:textFill>
        </w:rPr>
      </w:pPr>
    </w:p>
    <w:p w14:paraId="1173A43E">
      <w:pPr>
        <w:widowControl/>
        <w:jc w:val="left"/>
        <w:rPr>
          <w:rFonts w:ascii="黑体" w:hAnsi="黑体" w:eastAsia="黑体" w:cs="Times New Roman"/>
          <w:color w:val="000000" w:themeColor="text1"/>
          <w:sz w:val="32"/>
          <w:szCs w:val="32"/>
          <w14:textFill>
            <w14:solidFill>
              <w14:schemeClr w14:val="tx1"/>
            </w14:solidFill>
          </w14:textFill>
        </w:rPr>
      </w:pPr>
    </w:p>
    <w:p w14:paraId="7C7E6236">
      <w:pPr>
        <w:widowControl/>
        <w:jc w:val="left"/>
        <w:rPr>
          <w:rFonts w:ascii="黑体" w:hAnsi="黑体" w:eastAsia="黑体" w:cs="Times New Roman"/>
          <w:color w:val="000000" w:themeColor="text1"/>
          <w:sz w:val="32"/>
          <w:szCs w:val="32"/>
          <w14:textFill>
            <w14:solidFill>
              <w14:schemeClr w14:val="tx1"/>
            </w14:solidFill>
          </w14:textFill>
        </w:rPr>
      </w:pPr>
    </w:p>
    <w:p w14:paraId="0F78DFF3">
      <w:pPr>
        <w:widowControl/>
        <w:jc w:val="left"/>
        <w:rPr>
          <w:rFonts w:ascii="黑体" w:hAnsi="黑体" w:eastAsia="黑体" w:cs="Times New Roman"/>
          <w:color w:val="000000" w:themeColor="text1"/>
          <w:sz w:val="32"/>
          <w:szCs w:val="32"/>
          <w14:textFill>
            <w14:solidFill>
              <w14:schemeClr w14:val="tx1"/>
            </w14:solidFill>
          </w14:textFill>
        </w:rPr>
      </w:pPr>
    </w:p>
    <w:p w14:paraId="70D842BF">
      <w:pPr>
        <w:widowControl/>
        <w:jc w:val="left"/>
        <w:rPr>
          <w:rFonts w:ascii="黑体" w:hAnsi="黑体" w:eastAsia="黑体" w:cs="Times New Roman"/>
          <w:color w:val="000000" w:themeColor="text1"/>
          <w:sz w:val="32"/>
          <w:szCs w:val="32"/>
          <w14:textFill>
            <w14:solidFill>
              <w14:schemeClr w14:val="tx1"/>
            </w14:solidFill>
          </w14:textFill>
        </w:rPr>
      </w:pPr>
    </w:p>
    <w:p w14:paraId="7E102105">
      <w:pPr>
        <w:widowControl/>
        <w:jc w:val="left"/>
        <w:rPr>
          <w:rFonts w:ascii="黑体" w:hAnsi="黑体" w:eastAsia="黑体" w:cs="Times New Roman"/>
          <w:color w:val="000000" w:themeColor="text1"/>
          <w:sz w:val="32"/>
          <w:szCs w:val="32"/>
          <w14:textFill>
            <w14:solidFill>
              <w14:schemeClr w14:val="tx1"/>
            </w14:solidFill>
          </w14:textFill>
        </w:rPr>
      </w:pPr>
    </w:p>
    <w:p w14:paraId="39B7EF00">
      <w:pPr>
        <w:spacing w:line="480" w:lineRule="exact"/>
        <w:ind w:right="600"/>
        <w:rPr>
          <w:rFonts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14:paraId="0F38D35A">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sdtContent>
  </w:sdt>
  <w:p w14:paraId="62AED26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TA2ZDJhZDI1NTE4NjJjZmQyNTdjZWM0Yjk3MTUifQ=="/>
    <w:docVar w:name="KSO_WPS_MARK_KEY" w:val="34032192-ba5b-4297-b0ac-d39b884ca3e5"/>
  </w:docVars>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1C68"/>
    <w:rsid w:val="005046D8"/>
    <w:rsid w:val="00515214"/>
    <w:rsid w:val="00516009"/>
    <w:rsid w:val="005169E8"/>
    <w:rsid w:val="005206CB"/>
    <w:rsid w:val="0052342B"/>
    <w:rsid w:val="00523F55"/>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E111F"/>
    <w:rsid w:val="008F2B3E"/>
    <w:rsid w:val="008F4B67"/>
    <w:rsid w:val="008F5E13"/>
    <w:rsid w:val="008F731D"/>
    <w:rsid w:val="00901F54"/>
    <w:rsid w:val="00912E71"/>
    <w:rsid w:val="00913657"/>
    <w:rsid w:val="00915721"/>
    <w:rsid w:val="009209C8"/>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2FEE"/>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8642C47"/>
    <w:rsid w:val="59537C5E"/>
    <w:rsid w:val="5C8F1D81"/>
    <w:rsid w:val="5CF843BF"/>
    <w:rsid w:val="5D85635E"/>
    <w:rsid w:val="5DBB1227"/>
    <w:rsid w:val="604E62B6"/>
    <w:rsid w:val="60651A22"/>
    <w:rsid w:val="63266395"/>
    <w:rsid w:val="65555E43"/>
    <w:rsid w:val="661A3EAB"/>
    <w:rsid w:val="66252CE3"/>
    <w:rsid w:val="6CB32F0B"/>
    <w:rsid w:val="6DA8677F"/>
    <w:rsid w:val="6EE14626"/>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DDE2-C1A6-4F0E-9E16-B20031EF4E9A}">
  <ds:schemaRefs/>
</ds:datastoreItem>
</file>

<file path=docProps/app.xml><?xml version="1.0" encoding="utf-8"?>
<Properties xmlns="http://schemas.openxmlformats.org/officeDocument/2006/extended-properties" xmlns:vt="http://schemas.openxmlformats.org/officeDocument/2006/docPropsVTypes">
  <Template>Normal</Template>
  <Pages>2</Pages>
  <Words>1027</Words>
  <Characters>1031</Characters>
  <Lines>7</Lines>
  <Paragraphs>2</Paragraphs>
  <TotalTime>3</TotalTime>
  <ScaleCrop>false</ScaleCrop>
  <LinksUpToDate>false</LinksUpToDate>
  <CharactersWithSpaces>1031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song</cp:lastModifiedBy>
  <cp:lastPrinted>2020-04-20T09:09:00Z</cp:lastPrinted>
  <dcterms:modified xsi:type="dcterms:W3CDTF">2025-03-21T10:53:04Z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10A8D17C5CB844F3BF5B70DD75F14493</vt:lpwstr>
  </property>
  <property fmtid="{D5CDD505-2E9C-101B-9397-08002B2CF9AE}" pid="4" name="KSOTemplateDocerSaveRecord">
    <vt:lpwstr>eyJoZGlkIjoiYzZmOGZhMzJhYjgwMDBmZjI4M2E3NmY5YWFhY2FhYTMiLCJ1c2VySWQiOiI5MzQwMDM3NjUifQ==</vt:lpwstr>
  </property>
</Properties>
</file>